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0E0F" w14:textId="66070AB8" w:rsidR="00B10759" w:rsidRDefault="0016697C" w:rsidP="00503867">
      <w:pPr>
        <w:spacing w:after="0"/>
        <w:rPr>
          <w:b/>
          <w:bCs/>
          <w:sz w:val="32"/>
          <w:szCs w:val="32"/>
        </w:rPr>
      </w:pPr>
      <w:bookmarkStart w:id="0" w:name="_GoBack"/>
      <w:bookmarkEnd w:id="0"/>
      <w:r w:rsidRPr="00B10759">
        <w:rPr>
          <w:b/>
          <w:bCs/>
          <w:sz w:val="32"/>
          <w:szCs w:val="32"/>
        </w:rPr>
        <w:t>Gastroenterology Presentations to Emergency Dep</w:t>
      </w:r>
      <w:r w:rsidR="00B10759">
        <w:rPr>
          <w:b/>
          <w:bCs/>
          <w:sz w:val="32"/>
          <w:szCs w:val="32"/>
        </w:rPr>
        <w:t>artment</w:t>
      </w:r>
    </w:p>
    <w:p w14:paraId="373314C1" w14:textId="202A6C7B" w:rsidR="00963F84" w:rsidRPr="00B10759" w:rsidRDefault="00963F84" w:rsidP="00503867">
      <w:pPr>
        <w:spacing w:after="0"/>
        <w:rPr>
          <w:sz w:val="32"/>
          <w:szCs w:val="32"/>
        </w:rPr>
      </w:pPr>
      <w:r>
        <w:rPr>
          <w:b/>
          <w:bCs/>
          <w:sz w:val="32"/>
          <w:szCs w:val="32"/>
        </w:rPr>
        <w:t xml:space="preserve">  </w:t>
      </w:r>
      <w:r w:rsidR="00387CFD">
        <w:rPr>
          <w:b/>
          <w:bCs/>
          <w:sz w:val="32"/>
          <w:szCs w:val="32"/>
        </w:rPr>
        <w:tab/>
        <w:t>i</w:t>
      </w:r>
      <w:r>
        <w:rPr>
          <w:b/>
          <w:bCs/>
          <w:sz w:val="32"/>
          <w:szCs w:val="32"/>
        </w:rPr>
        <w:t>n setting of COVID-19 pandemic</w:t>
      </w:r>
    </w:p>
    <w:p w14:paraId="0C22E6A2" w14:textId="74F6700B" w:rsidR="00963F84" w:rsidRDefault="00963F84" w:rsidP="00503867">
      <w:pPr>
        <w:spacing w:after="0"/>
        <w:ind w:left="720" w:firstLine="720"/>
      </w:pPr>
      <w:r>
        <w:t>Dr Matthew Hall, Head of Gastroenterology Department</w:t>
      </w:r>
    </w:p>
    <w:p w14:paraId="5E0E7CD6" w14:textId="1BE98980" w:rsidR="00B10759" w:rsidRDefault="00F30B19" w:rsidP="00503867">
      <w:pPr>
        <w:spacing w:after="0"/>
        <w:ind w:left="720" w:firstLine="720"/>
      </w:pPr>
      <w:r>
        <w:t xml:space="preserve">  </w:t>
      </w:r>
      <w:r w:rsidR="0016697C">
        <w:t>Sutherland Hospital</w:t>
      </w:r>
    </w:p>
    <w:p w14:paraId="74FF298B" w14:textId="3DDF48C9" w:rsidR="00134902" w:rsidRDefault="00F30B19" w:rsidP="00503867">
      <w:pPr>
        <w:spacing w:after="0"/>
        <w:ind w:left="720" w:firstLine="720"/>
      </w:pPr>
      <w:r>
        <w:t xml:space="preserve">  </w:t>
      </w:r>
      <w:r w:rsidR="0016697C">
        <w:t>South Eastern Sydney Local Health District</w:t>
      </w:r>
    </w:p>
    <w:p w14:paraId="3BC9F879" w14:textId="7A7B60A4" w:rsidR="00387CFD" w:rsidRDefault="00387CFD" w:rsidP="00387CFD">
      <w:pPr>
        <w:rPr>
          <w:b/>
          <w:bCs/>
          <w:sz w:val="28"/>
          <w:szCs w:val="28"/>
        </w:rPr>
      </w:pPr>
      <w:r w:rsidRPr="00387CFD">
        <w:rPr>
          <w:b/>
          <w:bCs/>
          <w:sz w:val="28"/>
          <w:szCs w:val="28"/>
        </w:rPr>
        <w:t>Rationale</w:t>
      </w:r>
    </w:p>
    <w:p w14:paraId="6A377F9E" w14:textId="345D4162" w:rsidR="00387CFD" w:rsidRDefault="00387CFD" w:rsidP="00387CFD">
      <w:pPr>
        <w:pStyle w:val="ListParagraph"/>
        <w:numPr>
          <w:ilvl w:val="0"/>
          <w:numId w:val="8"/>
        </w:numPr>
      </w:pPr>
      <w:r>
        <w:t>Minimise time of patient being in ED to reduce load on ED and exposure to COVID-19</w:t>
      </w:r>
    </w:p>
    <w:p w14:paraId="2B71EAE3" w14:textId="6AB39854" w:rsidR="00387CFD" w:rsidRDefault="00387CFD" w:rsidP="00387CFD">
      <w:pPr>
        <w:pStyle w:val="ListParagraph"/>
        <w:numPr>
          <w:ilvl w:val="0"/>
          <w:numId w:val="8"/>
        </w:numPr>
      </w:pPr>
      <w:r>
        <w:t xml:space="preserve">Improve decision making to reduce time in ED and divert to </w:t>
      </w:r>
      <w:r w:rsidR="00503867">
        <w:t xml:space="preserve">ward management or </w:t>
      </w:r>
      <w:r>
        <w:t>outpatient management and follow-up</w:t>
      </w:r>
      <w:r w:rsidR="00FB1734">
        <w:t>,</w:t>
      </w:r>
      <w:r>
        <w:t xml:space="preserve"> where safe and possible</w:t>
      </w:r>
    </w:p>
    <w:p w14:paraId="2E9737E1" w14:textId="4F96B792" w:rsidR="00387CFD" w:rsidRDefault="00387CFD" w:rsidP="00387CFD">
      <w:pPr>
        <w:pStyle w:val="ListParagraph"/>
        <w:numPr>
          <w:ilvl w:val="0"/>
          <w:numId w:val="8"/>
        </w:numPr>
      </w:pPr>
      <w:r>
        <w:t>Early communication with Endoscopist-on-call to direct management</w:t>
      </w:r>
      <w:r w:rsidR="00503867">
        <w:t xml:space="preserve">, </w:t>
      </w:r>
      <w:r>
        <w:t>investigations</w:t>
      </w:r>
      <w:r w:rsidR="00503867">
        <w:t xml:space="preserve"> and disposition of patient</w:t>
      </w:r>
    </w:p>
    <w:p w14:paraId="305D4D50" w14:textId="4396291F" w:rsidR="00387CFD" w:rsidRDefault="00387CFD" w:rsidP="00387CFD">
      <w:pPr>
        <w:pStyle w:val="ListParagraph"/>
        <w:numPr>
          <w:ilvl w:val="0"/>
          <w:numId w:val="8"/>
        </w:numPr>
      </w:pPr>
      <w:r>
        <w:t>Reduce load on GPs after discharge who have less access to Hospital results</w:t>
      </w:r>
      <w:r w:rsidR="00503867">
        <w:t xml:space="preserve">. </w:t>
      </w:r>
      <w:r>
        <w:t xml:space="preserve">GPs likely will have increased workload due to COVID-19 and are probably under resourced </w:t>
      </w:r>
      <w:r w:rsidR="00CA6FA6">
        <w:t>and with</w:t>
      </w:r>
      <w:r>
        <w:t xml:space="preserve"> minimal support structure</w:t>
      </w:r>
    </w:p>
    <w:p w14:paraId="41CCC915" w14:textId="0036D1F8" w:rsidR="00387CFD" w:rsidRDefault="00387CFD" w:rsidP="00387CFD">
      <w:pPr>
        <w:pStyle w:val="ListParagraph"/>
        <w:numPr>
          <w:ilvl w:val="0"/>
          <w:numId w:val="8"/>
        </w:numPr>
      </w:pPr>
      <w:r>
        <w:t>Reduce load of Outpatient Clinics</w:t>
      </w:r>
      <w:r w:rsidR="00CA6FA6">
        <w:t xml:space="preserve"> as this is also resource poor and to minimise patient visits to Hospital/Crowded setting</w:t>
      </w:r>
    </w:p>
    <w:p w14:paraId="5221C0E7" w14:textId="6079F0F8" w:rsidR="00CA6FA6" w:rsidRDefault="00CA6FA6" w:rsidP="00387CFD">
      <w:pPr>
        <w:pStyle w:val="ListParagraph"/>
        <w:numPr>
          <w:ilvl w:val="0"/>
          <w:numId w:val="8"/>
        </w:numPr>
      </w:pPr>
      <w:r>
        <w:t>Maximise use of Endoscopists who will have more availability due to cancelling of non-urgent (</w:t>
      </w:r>
      <w:r w:rsidR="00503867">
        <w:t xml:space="preserve">non </w:t>
      </w:r>
      <w:r>
        <w:t>&lt;30day) endoscopies</w:t>
      </w:r>
    </w:p>
    <w:p w14:paraId="411E33EF" w14:textId="06E7B22D" w:rsidR="00503867" w:rsidRPr="00387CFD" w:rsidRDefault="00503867" w:rsidP="00387CFD">
      <w:pPr>
        <w:pStyle w:val="ListParagraph"/>
        <w:numPr>
          <w:ilvl w:val="0"/>
          <w:numId w:val="8"/>
        </w:numPr>
      </w:pPr>
      <w:r>
        <w:t>A list of common GI presentation and management scenarios are outlined below.</w:t>
      </w:r>
    </w:p>
    <w:p w14:paraId="565CF2BF" w14:textId="458CCD29" w:rsidR="0016697C" w:rsidRPr="0016697C" w:rsidRDefault="0016697C">
      <w:pPr>
        <w:rPr>
          <w:b/>
          <w:bCs/>
          <w:sz w:val="28"/>
          <w:szCs w:val="28"/>
        </w:rPr>
      </w:pPr>
      <w:r w:rsidRPr="0016697C">
        <w:rPr>
          <w:b/>
          <w:bCs/>
          <w:sz w:val="28"/>
          <w:szCs w:val="28"/>
        </w:rPr>
        <w:t>Foreign Body Oesophagus</w:t>
      </w:r>
    </w:p>
    <w:p w14:paraId="45A775DC" w14:textId="2B48A7F2" w:rsidR="0016697C" w:rsidRDefault="0016697C" w:rsidP="0016697C">
      <w:pPr>
        <w:pStyle w:val="ListParagraph"/>
        <w:numPr>
          <w:ilvl w:val="0"/>
          <w:numId w:val="1"/>
        </w:numPr>
      </w:pPr>
      <w:r w:rsidRPr="0016697C">
        <w:rPr>
          <w:b/>
          <w:bCs/>
        </w:rPr>
        <w:t>This is not an ENT presentation</w:t>
      </w:r>
      <w:r>
        <w:t xml:space="preserve">-if there are airway issues </w:t>
      </w:r>
      <w:proofErr w:type="spellStart"/>
      <w:r>
        <w:t>eg</w:t>
      </w:r>
      <w:proofErr w:type="spellEnd"/>
      <w:r>
        <w:t xml:space="preserve"> stridor, cyanosis</w:t>
      </w:r>
      <w:r w:rsidR="00503867">
        <w:t>, respiratory compromise</w:t>
      </w:r>
      <w:r w:rsidR="00FB1734">
        <w:t>,</w:t>
      </w:r>
      <w:r>
        <w:t xml:space="preserve"> then it is an anaesthetic emergency</w:t>
      </w:r>
    </w:p>
    <w:p w14:paraId="57910A74" w14:textId="3A97AAA1" w:rsidR="0016697C" w:rsidRDefault="0016697C" w:rsidP="0016697C">
      <w:pPr>
        <w:pStyle w:val="ListParagraph"/>
        <w:numPr>
          <w:ilvl w:val="0"/>
          <w:numId w:val="1"/>
        </w:numPr>
      </w:pPr>
      <w:r w:rsidRPr="0016697C">
        <w:rPr>
          <w:b/>
          <w:bCs/>
        </w:rPr>
        <w:t>Call Endoscopist</w:t>
      </w:r>
      <w:r w:rsidR="002C1405">
        <w:rPr>
          <w:b/>
          <w:bCs/>
        </w:rPr>
        <w:t>-</w:t>
      </w:r>
      <w:r w:rsidRPr="0016697C">
        <w:rPr>
          <w:b/>
          <w:bCs/>
        </w:rPr>
        <w:t>on</w:t>
      </w:r>
      <w:r w:rsidR="002C1405">
        <w:rPr>
          <w:b/>
          <w:bCs/>
        </w:rPr>
        <w:t>-</w:t>
      </w:r>
      <w:r w:rsidRPr="0016697C">
        <w:rPr>
          <w:b/>
          <w:bCs/>
        </w:rPr>
        <w:t>Call at presentation to Triage</w:t>
      </w:r>
      <w:r w:rsidR="00CA6FA6">
        <w:rPr>
          <w:b/>
          <w:bCs/>
        </w:rPr>
        <w:t xml:space="preserve"> RN</w:t>
      </w:r>
      <w:r w:rsidRPr="0016697C">
        <w:rPr>
          <w:b/>
          <w:bCs/>
        </w:rPr>
        <w:t>.</w:t>
      </w:r>
      <w:r>
        <w:t xml:space="preserve"> Most patients that present have had the obstruction for many hours. Measures such as glucagon and swallowed “Coke” have no evidence and waste time.</w:t>
      </w:r>
    </w:p>
    <w:p w14:paraId="6F0093DB" w14:textId="42823E33" w:rsidR="0016697C" w:rsidRDefault="0016697C" w:rsidP="0016697C">
      <w:pPr>
        <w:pStyle w:val="ListParagraph"/>
        <w:numPr>
          <w:ilvl w:val="0"/>
          <w:numId w:val="1"/>
        </w:numPr>
      </w:pPr>
      <w:r>
        <w:rPr>
          <w:b/>
          <w:bCs/>
        </w:rPr>
        <w:t>Don’t Xray-</w:t>
      </w:r>
      <w:r>
        <w:t xml:space="preserve">imaging won’t show </w:t>
      </w:r>
      <w:r w:rsidR="006B1C8C">
        <w:t>most</w:t>
      </w:r>
      <w:r>
        <w:t xml:space="preserve"> oesophageal FB-the investigation and treatment of choice is rapid endoscopy</w:t>
      </w:r>
    </w:p>
    <w:p w14:paraId="4C092377" w14:textId="71636B08" w:rsidR="00B10759" w:rsidRPr="00B10759" w:rsidRDefault="00B10759" w:rsidP="0016697C">
      <w:pPr>
        <w:pStyle w:val="ListParagraph"/>
        <w:numPr>
          <w:ilvl w:val="0"/>
          <w:numId w:val="1"/>
        </w:numPr>
      </w:pPr>
      <w:r>
        <w:rPr>
          <w:b/>
          <w:bCs/>
        </w:rPr>
        <w:t>Prepare patient for Operating Theatre</w:t>
      </w:r>
    </w:p>
    <w:p w14:paraId="0E0E0885" w14:textId="39F81193" w:rsidR="00B10759" w:rsidRDefault="00B10759" w:rsidP="0016697C">
      <w:pPr>
        <w:pStyle w:val="ListParagraph"/>
        <w:numPr>
          <w:ilvl w:val="0"/>
          <w:numId w:val="1"/>
        </w:numPr>
      </w:pPr>
      <w:r>
        <w:rPr>
          <w:b/>
          <w:bCs/>
        </w:rPr>
        <w:t>FB spontaneously passed</w:t>
      </w:r>
      <w:r>
        <w:t>-</w:t>
      </w:r>
      <w:r w:rsidR="00FF1B09">
        <w:t>phone Endoscopist</w:t>
      </w:r>
      <w:r w:rsidR="009910D0">
        <w:t>-on-call</w:t>
      </w:r>
      <w:r w:rsidR="00FF1B09">
        <w:t xml:space="preserve"> to confirm plan and </w:t>
      </w:r>
      <w:r>
        <w:t>email referral to *.*health.nsw.gov.au</w:t>
      </w:r>
    </w:p>
    <w:p w14:paraId="6EF5F549" w14:textId="1A12922A" w:rsidR="00B10759" w:rsidRPr="00B10759" w:rsidRDefault="00B10759" w:rsidP="00B10759">
      <w:pPr>
        <w:rPr>
          <w:sz w:val="28"/>
          <w:szCs w:val="28"/>
        </w:rPr>
      </w:pPr>
      <w:r w:rsidRPr="00B10759">
        <w:rPr>
          <w:b/>
          <w:bCs/>
          <w:sz w:val="28"/>
          <w:szCs w:val="28"/>
        </w:rPr>
        <w:t>Upper GI Bleed</w:t>
      </w:r>
      <w:r>
        <w:rPr>
          <w:b/>
          <w:bCs/>
          <w:sz w:val="28"/>
          <w:szCs w:val="28"/>
        </w:rPr>
        <w:t xml:space="preserve"> </w:t>
      </w:r>
      <w:proofErr w:type="gramStart"/>
      <w:r w:rsidR="00634C94">
        <w:rPr>
          <w:sz w:val="24"/>
          <w:szCs w:val="24"/>
        </w:rPr>
        <w:t>–(</w:t>
      </w:r>
      <w:proofErr w:type="gramEnd"/>
      <w:r w:rsidRPr="00B10759">
        <w:rPr>
          <w:sz w:val="24"/>
          <w:szCs w:val="24"/>
        </w:rPr>
        <w:t>haematemesis and/or melaena)</w:t>
      </w:r>
    </w:p>
    <w:p w14:paraId="0EF23CCF" w14:textId="3F059A60" w:rsidR="00B10759" w:rsidRDefault="005F6F1A" w:rsidP="00B10759">
      <w:pPr>
        <w:pStyle w:val="ListParagraph"/>
        <w:numPr>
          <w:ilvl w:val="0"/>
          <w:numId w:val="2"/>
        </w:numPr>
      </w:pPr>
      <w:r w:rsidRPr="005F6F1A">
        <w:rPr>
          <w:b/>
          <w:bCs/>
        </w:rPr>
        <w:t>Transfer to ED acute ward</w:t>
      </w:r>
      <w:r>
        <w:t xml:space="preserve"> - assess </w:t>
      </w:r>
      <w:proofErr w:type="spellStart"/>
      <w:r>
        <w:t>haemodynamics</w:t>
      </w:r>
      <w:proofErr w:type="spellEnd"/>
      <w:r>
        <w:t xml:space="preserve"> with conscious state, peripheral perfusion, BP and HR</w:t>
      </w:r>
    </w:p>
    <w:p w14:paraId="550029FE" w14:textId="5C2C4849" w:rsidR="005F6F1A" w:rsidRDefault="005F6F1A" w:rsidP="00B10759">
      <w:pPr>
        <w:pStyle w:val="ListParagraph"/>
        <w:numPr>
          <w:ilvl w:val="0"/>
          <w:numId w:val="2"/>
        </w:numPr>
      </w:pPr>
      <w:r>
        <w:rPr>
          <w:b/>
          <w:bCs/>
        </w:rPr>
        <w:t>IVI access with large bore cannula (1</w:t>
      </w:r>
      <w:r w:rsidRPr="005F6F1A">
        <w:rPr>
          <w:b/>
          <w:bCs/>
        </w:rPr>
        <w:t>-2</w:t>
      </w:r>
      <w:r>
        <w:rPr>
          <w:b/>
          <w:bCs/>
        </w:rPr>
        <w:t>)</w:t>
      </w:r>
      <w:r>
        <w:t xml:space="preserve">-obtain blood for FBC, EUC, </w:t>
      </w:r>
      <w:proofErr w:type="spellStart"/>
      <w:r>
        <w:t>coags</w:t>
      </w:r>
      <w:proofErr w:type="spellEnd"/>
      <w:r>
        <w:t>, LFTs, Group and Hold</w:t>
      </w:r>
    </w:p>
    <w:p w14:paraId="29DE053E" w14:textId="18B7C274" w:rsidR="005F6F1A" w:rsidRPr="00FF1B09" w:rsidRDefault="00FF1B09" w:rsidP="00B10759">
      <w:pPr>
        <w:pStyle w:val="ListParagraph"/>
        <w:numPr>
          <w:ilvl w:val="0"/>
          <w:numId w:val="2"/>
        </w:numPr>
      </w:pPr>
      <w:r>
        <w:rPr>
          <w:b/>
          <w:bCs/>
        </w:rPr>
        <w:t>Volume resuscitation as indicated</w:t>
      </w:r>
    </w:p>
    <w:p w14:paraId="5CABA02D" w14:textId="4CA698C8" w:rsidR="00FF1B09" w:rsidRDefault="00FF1B09" w:rsidP="00B10759">
      <w:pPr>
        <w:pStyle w:val="ListParagraph"/>
        <w:numPr>
          <w:ilvl w:val="0"/>
          <w:numId w:val="2"/>
        </w:numPr>
      </w:pPr>
      <w:r>
        <w:rPr>
          <w:b/>
          <w:bCs/>
        </w:rPr>
        <w:t>Reversal of anticoagulation as appropriate</w:t>
      </w:r>
    </w:p>
    <w:p w14:paraId="7DBA6467" w14:textId="226F44E3" w:rsidR="005F6F1A" w:rsidRDefault="005F6F1A" w:rsidP="00B10759">
      <w:pPr>
        <w:pStyle w:val="ListParagraph"/>
        <w:numPr>
          <w:ilvl w:val="0"/>
          <w:numId w:val="2"/>
        </w:numPr>
      </w:pPr>
      <w:r>
        <w:rPr>
          <w:b/>
          <w:bCs/>
        </w:rPr>
        <w:t>Call Endoscopist</w:t>
      </w:r>
      <w:r w:rsidR="002C1405">
        <w:rPr>
          <w:b/>
          <w:bCs/>
        </w:rPr>
        <w:t>-</w:t>
      </w:r>
      <w:r>
        <w:rPr>
          <w:b/>
          <w:bCs/>
        </w:rPr>
        <w:t>on</w:t>
      </w:r>
      <w:r w:rsidR="002C1405">
        <w:rPr>
          <w:b/>
          <w:bCs/>
        </w:rPr>
        <w:t>-</w:t>
      </w:r>
      <w:r>
        <w:rPr>
          <w:b/>
          <w:bCs/>
        </w:rPr>
        <w:t>call early</w:t>
      </w:r>
      <w:r w:rsidRPr="005F6F1A">
        <w:t>-</w:t>
      </w:r>
      <w:r>
        <w:t>to coordinate possible OT</w:t>
      </w:r>
      <w:r w:rsidR="006B1C8C">
        <w:t xml:space="preserve">, </w:t>
      </w:r>
      <w:r w:rsidR="00387CFD">
        <w:t>infusions (</w:t>
      </w:r>
      <w:proofErr w:type="spellStart"/>
      <w:r w:rsidR="00387CFD">
        <w:t>eg</w:t>
      </w:r>
      <w:proofErr w:type="spellEnd"/>
      <w:r w:rsidR="00387CFD">
        <w:t xml:space="preserve"> </w:t>
      </w:r>
      <w:proofErr w:type="spellStart"/>
      <w:r w:rsidR="00387CFD">
        <w:t>PPI,octreo</w:t>
      </w:r>
      <w:r w:rsidR="00CA6FA6">
        <w:t>t</w:t>
      </w:r>
      <w:r w:rsidR="00387CFD">
        <w:t>ide</w:t>
      </w:r>
      <w:proofErr w:type="spellEnd"/>
      <w:r w:rsidR="00387CFD">
        <w:t>) D</w:t>
      </w:r>
      <w:r w:rsidR="006B1C8C">
        <w:t>ischarge of low risk patients (calculate the Glasgow-Blatchford score)</w:t>
      </w:r>
      <w:r w:rsidR="00FF1B09">
        <w:t xml:space="preserve">: phone Endoscopist on call </w:t>
      </w:r>
      <w:r w:rsidR="009910D0">
        <w:t xml:space="preserve">to confirm plan </w:t>
      </w:r>
      <w:r w:rsidR="00FF1B09">
        <w:t xml:space="preserve">and </w:t>
      </w:r>
      <w:r w:rsidR="00CA6FA6">
        <w:t xml:space="preserve">email </w:t>
      </w:r>
      <w:r w:rsidR="00FF1B09">
        <w:t>referral to</w:t>
      </w:r>
      <w:r w:rsidR="00CA6FA6">
        <w:t xml:space="preserve"> *.*health.nsw.gov.au</w:t>
      </w:r>
    </w:p>
    <w:p w14:paraId="54699A7B" w14:textId="3A33A30D" w:rsidR="005F6F1A" w:rsidRDefault="005F6F1A" w:rsidP="005F6F1A"/>
    <w:p w14:paraId="6A02ED88" w14:textId="557E0FB3" w:rsidR="005F6F1A" w:rsidRDefault="005F6F1A" w:rsidP="005F6F1A">
      <w:r w:rsidRPr="005F6F1A">
        <w:rPr>
          <w:b/>
          <w:bCs/>
          <w:sz w:val="28"/>
          <w:szCs w:val="28"/>
        </w:rPr>
        <w:lastRenderedPageBreak/>
        <w:t>Lower GI Bleed</w:t>
      </w:r>
      <w:r>
        <w:rPr>
          <w:b/>
          <w:bCs/>
          <w:sz w:val="28"/>
          <w:szCs w:val="28"/>
        </w:rPr>
        <w:t xml:space="preserve"> </w:t>
      </w:r>
      <w:proofErr w:type="gramStart"/>
      <w:r w:rsidRPr="005F6F1A">
        <w:t>–</w:t>
      </w:r>
      <w:r>
        <w:t>(</w:t>
      </w:r>
      <w:proofErr w:type="gramEnd"/>
      <w:r>
        <w:t>bright red or plum coloured blood, not melaena)</w:t>
      </w:r>
    </w:p>
    <w:p w14:paraId="2D5D16E0" w14:textId="77777777" w:rsidR="00634C94" w:rsidRDefault="00634C94" w:rsidP="00634C94">
      <w:pPr>
        <w:pStyle w:val="ListParagraph"/>
        <w:numPr>
          <w:ilvl w:val="0"/>
          <w:numId w:val="2"/>
        </w:numPr>
      </w:pPr>
      <w:r w:rsidRPr="005F6F1A">
        <w:rPr>
          <w:b/>
          <w:bCs/>
        </w:rPr>
        <w:t>Transfer to ED acute ward</w:t>
      </w:r>
      <w:r>
        <w:t xml:space="preserve"> - assess </w:t>
      </w:r>
      <w:proofErr w:type="spellStart"/>
      <w:r>
        <w:t>haemodynamics</w:t>
      </w:r>
      <w:proofErr w:type="spellEnd"/>
      <w:r>
        <w:t xml:space="preserve"> with conscious state, peripheral perfusion, BP and HR</w:t>
      </w:r>
    </w:p>
    <w:p w14:paraId="5E24F10F" w14:textId="77777777" w:rsidR="00FF1B09" w:rsidRPr="00FF1B09" w:rsidRDefault="00FF1B09" w:rsidP="00FF1B09">
      <w:pPr>
        <w:pStyle w:val="ListParagraph"/>
        <w:numPr>
          <w:ilvl w:val="0"/>
          <w:numId w:val="2"/>
        </w:numPr>
      </w:pPr>
      <w:r>
        <w:rPr>
          <w:b/>
          <w:bCs/>
        </w:rPr>
        <w:t>Volume resuscitation as indicated</w:t>
      </w:r>
    </w:p>
    <w:p w14:paraId="4A40B7AC" w14:textId="77777777" w:rsidR="00FF1B09" w:rsidRDefault="00FF1B09" w:rsidP="00FF1B09">
      <w:pPr>
        <w:pStyle w:val="ListParagraph"/>
        <w:numPr>
          <w:ilvl w:val="0"/>
          <w:numId w:val="2"/>
        </w:numPr>
      </w:pPr>
      <w:r>
        <w:rPr>
          <w:b/>
          <w:bCs/>
        </w:rPr>
        <w:t>Reversal of anticoagulation as appropriate</w:t>
      </w:r>
    </w:p>
    <w:p w14:paraId="602D39F1" w14:textId="4CAD1D92" w:rsidR="00634C94" w:rsidRPr="00634C94" w:rsidRDefault="00634C94" w:rsidP="00634C94">
      <w:pPr>
        <w:pStyle w:val="ListParagraph"/>
        <w:numPr>
          <w:ilvl w:val="0"/>
          <w:numId w:val="3"/>
        </w:numPr>
        <w:rPr>
          <w:b/>
          <w:bCs/>
        </w:rPr>
      </w:pPr>
      <w:r>
        <w:rPr>
          <w:b/>
          <w:bCs/>
        </w:rPr>
        <w:t>C</w:t>
      </w:r>
      <w:r w:rsidRPr="00634C94">
        <w:rPr>
          <w:b/>
          <w:bCs/>
        </w:rPr>
        <w:t>T angiography</w:t>
      </w:r>
      <w:r w:rsidR="00CA6FA6">
        <w:rPr>
          <w:b/>
          <w:bCs/>
        </w:rPr>
        <w:t xml:space="preserve"> </w:t>
      </w:r>
      <w:r w:rsidRPr="00CA6FA6">
        <w:rPr>
          <w:b/>
          <w:bCs/>
        </w:rPr>
        <w:t xml:space="preserve">is not indicated </w:t>
      </w:r>
      <w:r>
        <w:t>in most patients. Lower GI bleeds mostly settle without intervention, elective colonoscopy is arranged later to identify pathology. Persistently unstable patients may need urgent CT angiography but decision should be made by Endoscopist</w:t>
      </w:r>
      <w:r w:rsidR="00A50CD3">
        <w:t>-</w:t>
      </w:r>
      <w:r>
        <w:t>on-call</w:t>
      </w:r>
    </w:p>
    <w:p w14:paraId="1F53715D" w14:textId="21B27A67" w:rsidR="00634C94" w:rsidRPr="006B1C8C" w:rsidRDefault="00634C94" w:rsidP="00634C94">
      <w:pPr>
        <w:pStyle w:val="ListParagraph"/>
        <w:numPr>
          <w:ilvl w:val="0"/>
          <w:numId w:val="3"/>
        </w:numPr>
        <w:rPr>
          <w:b/>
          <w:bCs/>
        </w:rPr>
      </w:pPr>
      <w:r>
        <w:rPr>
          <w:b/>
          <w:bCs/>
        </w:rPr>
        <w:t>Stable and low volume lower GI bleed</w:t>
      </w:r>
      <w:r>
        <w:t>-</w:t>
      </w:r>
      <w:proofErr w:type="spellStart"/>
      <w:r>
        <w:t>eg</w:t>
      </w:r>
      <w:proofErr w:type="spellEnd"/>
      <w:r>
        <w:t xml:space="preserve"> suspected haemorrhoids, resolved bleeding</w:t>
      </w:r>
      <w:r w:rsidR="00FF1B09">
        <w:t xml:space="preserve">: phone Endoscopist on call to confirm plan and </w:t>
      </w:r>
      <w:r w:rsidR="006B1C8C">
        <w:t>email referral to *.*health.nsw.gov.au</w:t>
      </w:r>
    </w:p>
    <w:p w14:paraId="029CCB0F" w14:textId="438CA267" w:rsidR="006B1C8C" w:rsidRDefault="006B1C8C" w:rsidP="006B1C8C">
      <w:pPr>
        <w:rPr>
          <w:b/>
          <w:bCs/>
          <w:sz w:val="28"/>
          <w:szCs w:val="28"/>
        </w:rPr>
      </w:pPr>
      <w:r w:rsidRPr="006B1C8C">
        <w:rPr>
          <w:b/>
          <w:bCs/>
          <w:sz w:val="28"/>
          <w:szCs w:val="28"/>
        </w:rPr>
        <w:t>Acute Diarrhoea</w:t>
      </w:r>
    </w:p>
    <w:p w14:paraId="6CEE2E1B" w14:textId="37BE0E1C" w:rsidR="006B1C8C" w:rsidRDefault="002C1405" w:rsidP="006B1C8C">
      <w:pPr>
        <w:pStyle w:val="ListParagraph"/>
        <w:numPr>
          <w:ilvl w:val="0"/>
          <w:numId w:val="4"/>
        </w:numPr>
      </w:pPr>
      <w:r w:rsidRPr="002C1405">
        <w:rPr>
          <w:b/>
          <w:bCs/>
        </w:rPr>
        <w:t>Infectious causes are most likely</w:t>
      </w:r>
      <w:r>
        <w:t>-consider PPE and isolation of patient</w:t>
      </w:r>
    </w:p>
    <w:p w14:paraId="0BAB1790" w14:textId="2D6528FB" w:rsidR="002C1405" w:rsidRDefault="002C1405" w:rsidP="002C1405">
      <w:pPr>
        <w:pStyle w:val="ListParagraph"/>
        <w:numPr>
          <w:ilvl w:val="0"/>
          <w:numId w:val="4"/>
        </w:numPr>
      </w:pPr>
      <w:r w:rsidRPr="002C1405">
        <w:rPr>
          <w:b/>
          <w:bCs/>
        </w:rPr>
        <w:t xml:space="preserve">Assess </w:t>
      </w:r>
      <w:proofErr w:type="spellStart"/>
      <w:r w:rsidRPr="002C1405">
        <w:rPr>
          <w:b/>
          <w:bCs/>
        </w:rPr>
        <w:t>haemodynamics</w:t>
      </w:r>
      <w:proofErr w:type="spellEnd"/>
      <w:r>
        <w:t xml:space="preserve"> with conscious state, peripheral perfusion, BP and HR</w:t>
      </w:r>
    </w:p>
    <w:p w14:paraId="113019D9" w14:textId="4B2EAA40" w:rsidR="002C1405" w:rsidRPr="00A50CD3" w:rsidRDefault="009910D0" w:rsidP="006B1C8C">
      <w:pPr>
        <w:pStyle w:val="ListParagraph"/>
        <w:numPr>
          <w:ilvl w:val="0"/>
          <w:numId w:val="4"/>
        </w:numPr>
        <w:rPr>
          <w:b/>
          <w:bCs/>
        </w:rPr>
      </w:pPr>
      <w:r>
        <w:rPr>
          <w:b/>
          <w:bCs/>
        </w:rPr>
        <w:t>Volume resuscitation as indicated</w:t>
      </w:r>
    </w:p>
    <w:p w14:paraId="347734D1" w14:textId="6391C22C" w:rsidR="00A50CD3" w:rsidRPr="00A50CD3" w:rsidRDefault="00A50CD3" w:rsidP="006B1C8C">
      <w:pPr>
        <w:pStyle w:val="ListParagraph"/>
        <w:numPr>
          <w:ilvl w:val="0"/>
          <w:numId w:val="4"/>
        </w:numPr>
        <w:rPr>
          <w:b/>
          <w:bCs/>
        </w:rPr>
      </w:pPr>
      <w:r>
        <w:rPr>
          <w:b/>
          <w:bCs/>
        </w:rPr>
        <w:t>Vomiting patients-</w:t>
      </w:r>
      <w:r w:rsidRPr="00A50CD3">
        <w:t>Ondansetron 4-8mg</w:t>
      </w:r>
      <w:r>
        <w:t xml:space="preserve"> via sublingual wafer or IVI at presentation, paracetamol IVI if febrile/</w:t>
      </w:r>
      <w:proofErr w:type="spellStart"/>
      <w:r>
        <w:t>abdo</w:t>
      </w:r>
      <w:proofErr w:type="spellEnd"/>
      <w:r>
        <w:t xml:space="preserve"> pains</w:t>
      </w:r>
    </w:p>
    <w:p w14:paraId="652BA6D7" w14:textId="23291671" w:rsidR="00A50CD3" w:rsidRPr="00A50CD3" w:rsidRDefault="00A50CD3" w:rsidP="006B1C8C">
      <w:pPr>
        <w:pStyle w:val="ListParagraph"/>
        <w:numPr>
          <w:ilvl w:val="0"/>
          <w:numId w:val="4"/>
        </w:numPr>
        <w:rPr>
          <w:b/>
          <w:bCs/>
        </w:rPr>
      </w:pPr>
      <w:r>
        <w:rPr>
          <w:b/>
          <w:bCs/>
        </w:rPr>
        <w:t>Faeces collection</w:t>
      </w:r>
      <w:r>
        <w:t>-yellow or brown top jar and order PCR for common bacteria and clostridium. PCR is much more sensitive and quicker result than culture</w:t>
      </w:r>
      <w:r w:rsidR="00FB1734">
        <w:t xml:space="preserve"> </w:t>
      </w:r>
      <w:r>
        <w:t>(but order M+C+S as well)</w:t>
      </w:r>
      <w:r w:rsidR="00963F84">
        <w:t>.</w:t>
      </w:r>
      <w:r w:rsidR="00FF1B09">
        <w:t xml:space="preserve"> </w:t>
      </w:r>
    </w:p>
    <w:p w14:paraId="448FBA2D" w14:textId="21D12D9B" w:rsidR="00A50CD3" w:rsidRPr="00A50CD3" w:rsidRDefault="00A50CD3" w:rsidP="006B1C8C">
      <w:pPr>
        <w:pStyle w:val="ListParagraph"/>
        <w:numPr>
          <w:ilvl w:val="0"/>
          <w:numId w:val="4"/>
        </w:numPr>
        <w:rPr>
          <w:b/>
          <w:bCs/>
        </w:rPr>
      </w:pPr>
      <w:r>
        <w:rPr>
          <w:b/>
          <w:bCs/>
        </w:rPr>
        <w:t>Admit if</w:t>
      </w:r>
      <w:r w:rsidRPr="00A50CD3">
        <w:t>-</w:t>
      </w:r>
    </w:p>
    <w:p w14:paraId="795415B4" w14:textId="58463556" w:rsidR="00A50CD3" w:rsidRPr="00A50CD3" w:rsidRDefault="00A50CD3" w:rsidP="00A50CD3">
      <w:pPr>
        <w:pStyle w:val="ListParagraph"/>
        <w:numPr>
          <w:ilvl w:val="1"/>
          <w:numId w:val="4"/>
        </w:numPr>
        <w:rPr>
          <w:b/>
          <w:bCs/>
        </w:rPr>
      </w:pPr>
      <w:r>
        <w:t>Persistently unable to maintain oral hydration</w:t>
      </w:r>
      <w:r w:rsidR="009910D0">
        <w:t>:</w:t>
      </w:r>
      <w:r w:rsidR="00FF1B09">
        <w:t xml:space="preserve"> admit under Gastroenterologist and transfer to the ward</w:t>
      </w:r>
    </w:p>
    <w:p w14:paraId="70CF69D9" w14:textId="3B4EEDFA" w:rsidR="00A50CD3" w:rsidRPr="00A50CD3" w:rsidRDefault="006944CD" w:rsidP="00A50CD3">
      <w:pPr>
        <w:pStyle w:val="ListParagraph"/>
        <w:numPr>
          <w:ilvl w:val="1"/>
          <w:numId w:val="4"/>
        </w:numPr>
        <w:rPr>
          <w:b/>
          <w:bCs/>
        </w:rPr>
      </w:pPr>
      <w:r>
        <w:t>Bloody diarrhoea</w:t>
      </w:r>
    </w:p>
    <w:p w14:paraId="1E798133" w14:textId="482EE7EC" w:rsidR="00A50CD3" w:rsidRPr="006944CD" w:rsidRDefault="006944CD" w:rsidP="00A50CD3">
      <w:pPr>
        <w:pStyle w:val="ListParagraph"/>
        <w:numPr>
          <w:ilvl w:val="1"/>
          <w:numId w:val="4"/>
        </w:numPr>
        <w:rPr>
          <w:b/>
          <w:bCs/>
        </w:rPr>
      </w:pPr>
      <w:r>
        <w:t>Sepsis/</w:t>
      </w:r>
      <w:r w:rsidR="00394327">
        <w:t>New k</w:t>
      </w:r>
      <w:r>
        <w:t>idney impairment</w:t>
      </w:r>
    </w:p>
    <w:p w14:paraId="179E4616" w14:textId="0CBBF1C1" w:rsidR="006944CD" w:rsidRPr="006944CD" w:rsidRDefault="006944CD" w:rsidP="00A50CD3">
      <w:pPr>
        <w:pStyle w:val="ListParagraph"/>
        <w:numPr>
          <w:ilvl w:val="1"/>
          <w:numId w:val="4"/>
        </w:numPr>
        <w:rPr>
          <w:b/>
          <w:bCs/>
        </w:rPr>
      </w:pPr>
      <w:r>
        <w:t xml:space="preserve">Persistent </w:t>
      </w:r>
      <w:proofErr w:type="spellStart"/>
      <w:r>
        <w:t>abdo</w:t>
      </w:r>
      <w:proofErr w:type="spellEnd"/>
      <w:r>
        <w:t xml:space="preserve"> pain</w:t>
      </w:r>
    </w:p>
    <w:p w14:paraId="21364398" w14:textId="61032494" w:rsidR="006944CD" w:rsidRPr="006944CD" w:rsidRDefault="006944CD" w:rsidP="00A50CD3">
      <w:pPr>
        <w:pStyle w:val="ListParagraph"/>
        <w:numPr>
          <w:ilvl w:val="1"/>
          <w:numId w:val="4"/>
        </w:numPr>
        <w:rPr>
          <w:b/>
          <w:bCs/>
        </w:rPr>
      </w:pPr>
      <w:r w:rsidRPr="006944CD">
        <w:rPr>
          <w:b/>
          <w:bCs/>
        </w:rPr>
        <w:t>Don’t order CT abdomen</w:t>
      </w:r>
      <w:r>
        <w:t>-it rarely changes management in acute diarrhoea and wastes time/money and is potentially dangerous if IVI contrast is given</w:t>
      </w:r>
    </w:p>
    <w:p w14:paraId="79AE1E8A" w14:textId="3AB55010" w:rsidR="006944CD" w:rsidRPr="006944CD" w:rsidRDefault="006944CD" w:rsidP="006944CD">
      <w:pPr>
        <w:pStyle w:val="ListParagraph"/>
        <w:numPr>
          <w:ilvl w:val="0"/>
          <w:numId w:val="4"/>
        </w:numPr>
        <w:rPr>
          <w:b/>
          <w:bCs/>
        </w:rPr>
      </w:pPr>
      <w:r>
        <w:rPr>
          <w:b/>
          <w:bCs/>
        </w:rPr>
        <w:t>Low</w:t>
      </w:r>
      <w:r w:rsidR="00B828BD">
        <w:rPr>
          <w:b/>
          <w:bCs/>
        </w:rPr>
        <w:t>er</w:t>
      </w:r>
      <w:r>
        <w:rPr>
          <w:b/>
          <w:bCs/>
        </w:rPr>
        <w:t xml:space="preserve"> threshold to admit-</w:t>
      </w:r>
    </w:p>
    <w:p w14:paraId="3E3AA1CD" w14:textId="7D085BE4" w:rsidR="006944CD" w:rsidRPr="006944CD" w:rsidRDefault="006944CD" w:rsidP="006944CD">
      <w:pPr>
        <w:pStyle w:val="ListParagraph"/>
        <w:numPr>
          <w:ilvl w:val="1"/>
          <w:numId w:val="4"/>
        </w:numPr>
        <w:rPr>
          <w:b/>
          <w:bCs/>
        </w:rPr>
      </w:pPr>
      <w:r>
        <w:t>Elderly</w:t>
      </w:r>
    </w:p>
    <w:p w14:paraId="44BA2247" w14:textId="5C3FD206" w:rsidR="006944CD" w:rsidRPr="006944CD" w:rsidRDefault="006944CD" w:rsidP="006944CD">
      <w:pPr>
        <w:pStyle w:val="ListParagraph"/>
        <w:numPr>
          <w:ilvl w:val="1"/>
          <w:numId w:val="4"/>
        </w:numPr>
        <w:rPr>
          <w:b/>
          <w:bCs/>
        </w:rPr>
      </w:pPr>
      <w:r>
        <w:t>Immunosuppressed</w:t>
      </w:r>
    </w:p>
    <w:p w14:paraId="17690C6B" w14:textId="79311B06" w:rsidR="006944CD" w:rsidRPr="006944CD" w:rsidRDefault="006944CD" w:rsidP="006944CD">
      <w:pPr>
        <w:pStyle w:val="ListParagraph"/>
        <w:numPr>
          <w:ilvl w:val="1"/>
          <w:numId w:val="4"/>
        </w:numPr>
        <w:rPr>
          <w:b/>
          <w:bCs/>
        </w:rPr>
      </w:pPr>
      <w:r>
        <w:t>Diabetic</w:t>
      </w:r>
    </w:p>
    <w:p w14:paraId="6BE69D67" w14:textId="20180A11" w:rsidR="006944CD" w:rsidRPr="00963F84" w:rsidRDefault="006944CD" w:rsidP="006944CD">
      <w:pPr>
        <w:pStyle w:val="ListParagraph"/>
        <w:numPr>
          <w:ilvl w:val="1"/>
          <w:numId w:val="4"/>
        </w:numPr>
        <w:rPr>
          <w:b/>
          <w:bCs/>
        </w:rPr>
      </w:pPr>
      <w:r>
        <w:t>No carers available</w:t>
      </w:r>
    </w:p>
    <w:p w14:paraId="5546E22D" w14:textId="2C6CA7DD" w:rsidR="00963F84" w:rsidRPr="00A62399" w:rsidRDefault="00963F84" w:rsidP="00963F84">
      <w:pPr>
        <w:pStyle w:val="ListParagraph"/>
        <w:numPr>
          <w:ilvl w:val="0"/>
          <w:numId w:val="4"/>
        </w:numPr>
        <w:rPr>
          <w:b/>
          <w:bCs/>
        </w:rPr>
      </w:pPr>
      <w:r>
        <w:rPr>
          <w:b/>
          <w:bCs/>
        </w:rPr>
        <w:t>Discharge antibiotics</w:t>
      </w:r>
      <w:r>
        <w:t>-usually not indicated but if diarrhoea&gt;3days or unwell consider Azithromycin 1g stat or Ciprofloxacin 500mg bd for 5days. Consider possibility of Clostridium difficile where</w:t>
      </w:r>
      <w:r w:rsidR="00FB1734">
        <w:t xml:space="preserve"> metronidazole or</w:t>
      </w:r>
      <w:r>
        <w:t xml:space="preserve"> vancomycin 125mg oral </w:t>
      </w:r>
      <w:proofErr w:type="spellStart"/>
      <w:r>
        <w:t>qid</w:t>
      </w:r>
      <w:proofErr w:type="spellEnd"/>
      <w:r>
        <w:t xml:space="preserve"> would be given</w:t>
      </w:r>
      <w:r w:rsidR="00B828BD">
        <w:t>. Phone Endoscopist on call to confirm plan and email to *.*health.nsw.gov.au</w:t>
      </w:r>
    </w:p>
    <w:p w14:paraId="143F7CAD" w14:textId="1DB9449A" w:rsidR="00A62399" w:rsidRDefault="00A62399" w:rsidP="00A62399"/>
    <w:p w14:paraId="7DB6453C" w14:textId="77777777" w:rsidR="00B828BD" w:rsidRDefault="00B828BD" w:rsidP="00A62399">
      <w:pPr>
        <w:rPr>
          <w:b/>
          <w:bCs/>
          <w:sz w:val="28"/>
          <w:szCs w:val="28"/>
        </w:rPr>
      </w:pPr>
    </w:p>
    <w:p w14:paraId="762460CF" w14:textId="77777777" w:rsidR="00B828BD" w:rsidRDefault="00B828BD" w:rsidP="00A62399">
      <w:pPr>
        <w:rPr>
          <w:b/>
          <w:bCs/>
          <w:sz w:val="28"/>
          <w:szCs w:val="28"/>
        </w:rPr>
      </w:pPr>
    </w:p>
    <w:p w14:paraId="406710D1" w14:textId="77777777" w:rsidR="00B828BD" w:rsidRDefault="00B828BD" w:rsidP="00A62399">
      <w:pPr>
        <w:rPr>
          <w:b/>
          <w:bCs/>
          <w:sz w:val="28"/>
          <w:szCs w:val="28"/>
        </w:rPr>
      </w:pPr>
    </w:p>
    <w:p w14:paraId="7994535B" w14:textId="6CA2E639" w:rsidR="00A62399" w:rsidRPr="00182531" w:rsidRDefault="00A62399" w:rsidP="00A62399">
      <w:r>
        <w:rPr>
          <w:b/>
          <w:bCs/>
          <w:sz w:val="28"/>
          <w:szCs w:val="28"/>
        </w:rPr>
        <w:lastRenderedPageBreak/>
        <w:t>Iron deficiency Anaemia</w:t>
      </w:r>
      <w:r w:rsidR="00182531">
        <w:rPr>
          <w:b/>
          <w:bCs/>
          <w:sz w:val="28"/>
          <w:szCs w:val="28"/>
        </w:rPr>
        <w:t xml:space="preserve"> </w:t>
      </w:r>
      <w:r w:rsidR="00182531">
        <w:t>-without current upper or lower GI bleeding</w:t>
      </w:r>
    </w:p>
    <w:p w14:paraId="5286CE61" w14:textId="77777777" w:rsidR="00FB1734" w:rsidRPr="00FB1734" w:rsidRDefault="00182531" w:rsidP="00A62399">
      <w:pPr>
        <w:pStyle w:val="ListParagraph"/>
        <w:numPr>
          <w:ilvl w:val="0"/>
          <w:numId w:val="6"/>
        </w:numPr>
        <w:rPr>
          <w:b/>
          <w:bCs/>
        </w:rPr>
      </w:pPr>
      <w:r w:rsidRPr="00182531">
        <w:rPr>
          <w:b/>
          <w:bCs/>
        </w:rPr>
        <w:t>Outpatient Management</w:t>
      </w:r>
      <w:r>
        <w:t>-unless severely symptomatic. Elective Iron infusion (if oral iron has failed/not been tolerated) can be arranged</w:t>
      </w:r>
      <w:r w:rsidR="00CA6FA6">
        <w:t>:</w:t>
      </w:r>
      <w:r w:rsidR="009910D0">
        <w:t xml:space="preserve"> phone Endoscopist</w:t>
      </w:r>
      <w:r w:rsidR="00FB1734">
        <w:t xml:space="preserve"> on call</w:t>
      </w:r>
      <w:r w:rsidR="009910D0">
        <w:t xml:space="preserve"> to confirm plan and</w:t>
      </w:r>
      <w:r>
        <w:t xml:space="preserve"> email </w:t>
      </w:r>
      <w:r w:rsidR="009910D0">
        <w:t xml:space="preserve">referral to </w:t>
      </w:r>
      <w:r>
        <w:t xml:space="preserve">*.*health.nsw.gov.au. </w:t>
      </w:r>
    </w:p>
    <w:p w14:paraId="694CB049" w14:textId="1BA63688" w:rsidR="00A62399" w:rsidRPr="00182531" w:rsidRDefault="009910D0" w:rsidP="00A62399">
      <w:pPr>
        <w:pStyle w:val="ListParagraph"/>
        <w:numPr>
          <w:ilvl w:val="0"/>
          <w:numId w:val="6"/>
        </w:numPr>
        <w:rPr>
          <w:b/>
          <w:bCs/>
        </w:rPr>
      </w:pPr>
      <w:r>
        <w:t xml:space="preserve">Blood transfusion only if marked symptoms, lower threshold if </w:t>
      </w:r>
      <w:proofErr w:type="spellStart"/>
      <w:r>
        <w:t>comorbities</w:t>
      </w:r>
      <w:proofErr w:type="spellEnd"/>
      <w:r>
        <w:t xml:space="preserve">. Refer to Australian Red Cross Blood Transfusion Service or </w:t>
      </w:r>
      <w:proofErr w:type="spellStart"/>
      <w:r>
        <w:t>iTransfuse</w:t>
      </w:r>
      <w:proofErr w:type="spellEnd"/>
      <w:r>
        <w:t xml:space="preserve"> App. Early transfer to ward under Gastroenterologist if admission is necessary. If to be discharged: phone </w:t>
      </w:r>
      <w:r w:rsidR="00182531">
        <w:t xml:space="preserve">Endoscopist-on-call </w:t>
      </w:r>
      <w:r w:rsidR="00AA7033">
        <w:t xml:space="preserve">to confirm plan and email referral </w:t>
      </w:r>
      <w:r w:rsidR="00182531">
        <w:t xml:space="preserve">to *.*health.nsw.gov.au </w:t>
      </w:r>
    </w:p>
    <w:p w14:paraId="67899485" w14:textId="3630C63B" w:rsidR="00A62399" w:rsidRDefault="00A62399" w:rsidP="00A62399">
      <w:pPr>
        <w:rPr>
          <w:b/>
          <w:bCs/>
          <w:sz w:val="28"/>
          <w:szCs w:val="28"/>
        </w:rPr>
      </w:pPr>
      <w:r w:rsidRPr="00A62399">
        <w:rPr>
          <w:b/>
          <w:bCs/>
          <w:sz w:val="28"/>
          <w:szCs w:val="28"/>
        </w:rPr>
        <w:t>Non-Surgical Abdo</w:t>
      </w:r>
      <w:r>
        <w:rPr>
          <w:b/>
          <w:bCs/>
          <w:sz w:val="28"/>
          <w:szCs w:val="28"/>
        </w:rPr>
        <w:t>minal</w:t>
      </w:r>
      <w:r w:rsidRPr="00A62399">
        <w:rPr>
          <w:b/>
          <w:bCs/>
          <w:sz w:val="28"/>
          <w:szCs w:val="28"/>
        </w:rPr>
        <w:t xml:space="preserve"> Pain</w:t>
      </w:r>
    </w:p>
    <w:p w14:paraId="0831A426" w14:textId="18A84A50" w:rsidR="00182531" w:rsidRDefault="00182531" w:rsidP="00182531">
      <w:pPr>
        <w:pStyle w:val="ListParagraph"/>
        <w:numPr>
          <w:ilvl w:val="0"/>
          <w:numId w:val="6"/>
        </w:numPr>
      </w:pPr>
      <w:r>
        <w:t>Consider surgical opinion if persistent signs or severe symptoms</w:t>
      </w:r>
      <w:r w:rsidR="007620C7">
        <w:t>. As per TSH Guideline</w:t>
      </w:r>
      <w:r w:rsidR="00FB1734">
        <w:t>:</w:t>
      </w:r>
      <w:r w:rsidR="007620C7">
        <w:t xml:space="preserve"> a CT abdomen can only be ordered after personal review of the abdomen by the Surgical Registrar. If the Surgical Registrar is in OT or at a Ward </w:t>
      </w:r>
      <w:r w:rsidR="009910D0">
        <w:t>Emergency,</w:t>
      </w:r>
      <w:r w:rsidR="007620C7">
        <w:t xml:space="preserve"> then CT can be ordered by ED staff. The patient will be admitted to the ward under the care of the relevant specialty (Andrew Finckh, ED Director)</w:t>
      </w:r>
    </w:p>
    <w:p w14:paraId="117AB015" w14:textId="5F890FAA" w:rsidR="006D5388" w:rsidRPr="006D5388" w:rsidRDefault="006D5388" w:rsidP="00182531">
      <w:pPr>
        <w:pStyle w:val="ListParagraph"/>
        <w:numPr>
          <w:ilvl w:val="0"/>
          <w:numId w:val="6"/>
        </w:numPr>
        <w:rPr>
          <w:b/>
          <w:bCs/>
        </w:rPr>
      </w:pPr>
      <w:r w:rsidRPr="006D5388">
        <w:rPr>
          <w:b/>
          <w:bCs/>
        </w:rPr>
        <w:t>AXR rarely changes management</w:t>
      </w:r>
      <w:r>
        <w:t>-it is an insensitive and nonspecific test and wastes time and money. If small bowel obstruction is suspected-proceed directly to CT abdomen in consultation with surgical team</w:t>
      </w:r>
    </w:p>
    <w:p w14:paraId="1250A62F" w14:textId="37F03D8B" w:rsidR="006D5388" w:rsidRPr="006D5388" w:rsidRDefault="006D5388" w:rsidP="00182531">
      <w:pPr>
        <w:pStyle w:val="ListParagraph"/>
        <w:numPr>
          <w:ilvl w:val="0"/>
          <w:numId w:val="6"/>
        </w:numPr>
        <w:rPr>
          <w:b/>
          <w:bCs/>
        </w:rPr>
      </w:pPr>
      <w:r>
        <w:rPr>
          <w:b/>
          <w:bCs/>
        </w:rPr>
        <w:t>Rapid bloods</w:t>
      </w:r>
      <w:r>
        <w:t>-</w:t>
      </w:r>
      <w:proofErr w:type="spellStart"/>
      <w:r>
        <w:t>EUC,LFTs,FBC,lipase</w:t>
      </w:r>
      <w:proofErr w:type="spellEnd"/>
      <w:r>
        <w:t>/CRP</w:t>
      </w:r>
    </w:p>
    <w:p w14:paraId="2A10703F" w14:textId="0D9FDF19" w:rsidR="006D5388" w:rsidRPr="006D5388" w:rsidRDefault="006D5388" w:rsidP="00182531">
      <w:pPr>
        <w:pStyle w:val="ListParagraph"/>
        <w:numPr>
          <w:ilvl w:val="0"/>
          <w:numId w:val="6"/>
        </w:numPr>
        <w:rPr>
          <w:b/>
          <w:bCs/>
        </w:rPr>
      </w:pPr>
      <w:r>
        <w:rPr>
          <w:b/>
          <w:bCs/>
        </w:rPr>
        <w:t>Bedside Ultrasound</w:t>
      </w:r>
      <w:r>
        <w:t>-where available to identify biliary disease</w:t>
      </w:r>
    </w:p>
    <w:p w14:paraId="33D27AF2" w14:textId="3AFC7A6B" w:rsidR="006D5388" w:rsidRDefault="006D5388" w:rsidP="00182531">
      <w:pPr>
        <w:pStyle w:val="ListParagraph"/>
        <w:numPr>
          <w:ilvl w:val="0"/>
          <w:numId w:val="6"/>
        </w:numPr>
      </w:pPr>
      <w:r w:rsidRPr="006D5388">
        <w:rPr>
          <w:b/>
          <w:bCs/>
        </w:rPr>
        <w:t>Outpatient trial of PPI</w:t>
      </w:r>
      <w:r>
        <w:t xml:space="preserve"> such as Rabeprazole 20mg daily 30-60minutes before meal</w:t>
      </w:r>
      <w:r w:rsidR="00CA6FA6">
        <w:t xml:space="preserve"> to be considered</w:t>
      </w:r>
    </w:p>
    <w:p w14:paraId="1FDFE18D" w14:textId="6E96B0CC" w:rsidR="00182531" w:rsidRDefault="00182531" w:rsidP="00182531">
      <w:pPr>
        <w:pStyle w:val="ListParagraph"/>
        <w:numPr>
          <w:ilvl w:val="0"/>
          <w:numId w:val="6"/>
        </w:numPr>
      </w:pPr>
      <w:r>
        <w:t xml:space="preserve">Avoid use of opiates </w:t>
      </w:r>
      <w:proofErr w:type="spellStart"/>
      <w:r>
        <w:t>eg</w:t>
      </w:r>
      <w:proofErr w:type="spellEnd"/>
      <w:r>
        <w:t xml:space="preserve"> Endone to achieve early discharge</w:t>
      </w:r>
      <w:r w:rsidR="009910D0">
        <w:t xml:space="preserve"> as potential </w:t>
      </w:r>
      <w:r w:rsidR="00B828BD">
        <w:t xml:space="preserve">to develop </w:t>
      </w:r>
      <w:r w:rsidR="009910D0">
        <w:t>dependence</w:t>
      </w:r>
    </w:p>
    <w:p w14:paraId="4CD4F652" w14:textId="1202D913" w:rsidR="006D5388" w:rsidRDefault="006D5388" w:rsidP="00182531">
      <w:pPr>
        <w:pStyle w:val="ListParagraph"/>
        <w:numPr>
          <w:ilvl w:val="0"/>
          <w:numId w:val="6"/>
        </w:numPr>
      </w:pPr>
      <w:r>
        <w:t>Avoid aspirin/NSAIDs</w:t>
      </w:r>
    </w:p>
    <w:p w14:paraId="67B4ECF9" w14:textId="6A76969B" w:rsidR="006D5388" w:rsidRDefault="006D5388" w:rsidP="00182531">
      <w:pPr>
        <w:pStyle w:val="ListParagraph"/>
        <w:numPr>
          <w:ilvl w:val="0"/>
          <w:numId w:val="6"/>
        </w:numPr>
      </w:pPr>
      <w:r>
        <w:t>Keep Nil by Mouth or clear fluids only if admitted to allow for early endoscopy</w:t>
      </w:r>
    </w:p>
    <w:p w14:paraId="7DB4CF29" w14:textId="4CFD025C" w:rsidR="006D5388" w:rsidRDefault="006D5388" w:rsidP="00182531">
      <w:pPr>
        <w:pStyle w:val="ListParagraph"/>
        <w:numPr>
          <w:ilvl w:val="0"/>
          <w:numId w:val="6"/>
        </w:numPr>
      </w:pPr>
      <w:r>
        <w:t>If plan for discharge</w:t>
      </w:r>
      <w:r w:rsidR="00F30B19">
        <w:t xml:space="preserve"> via Gastroenterologist</w:t>
      </w:r>
      <w:r>
        <w:t xml:space="preserve">- </w:t>
      </w:r>
      <w:r w:rsidR="00AA7033">
        <w:t xml:space="preserve">phone Endoscopist on call to confirm plan and </w:t>
      </w:r>
      <w:r>
        <w:t xml:space="preserve">email </w:t>
      </w:r>
      <w:r w:rsidR="00CA0A97">
        <w:t>referral to</w:t>
      </w:r>
      <w:r>
        <w:t xml:space="preserve"> *.*health.nsw.gov.au</w:t>
      </w:r>
    </w:p>
    <w:p w14:paraId="2A747666" w14:textId="6CABF680" w:rsidR="00387CFD" w:rsidRDefault="00387CFD" w:rsidP="00387CFD"/>
    <w:p w14:paraId="1C1C82AA" w14:textId="77777777" w:rsidR="00387CFD" w:rsidRPr="00182531" w:rsidRDefault="00387CFD" w:rsidP="00387CFD"/>
    <w:sectPr w:rsidR="00387CFD" w:rsidRPr="0018253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A691" w14:textId="77777777" w:rsidR="00875940" w:rsidRDefault="00875940" w:rsidP="00503867">
      <w:pPr>
        <w:spacing w:after="0" w:line="240" w:lineRule="auto"/>
      </w:pPr>
      <w:r>
        <w:separator/>
      </w:r>
    </w:p>
  </w:endnote>
  <w:endnote w:type="continuationSeparator" w:id="0">
    <w:p w14:paraId="12E08E36" w14:textId="77777777" w:rsidR="00875940" w:rsidRDefault="00875940" w:rsidP="005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BC13" w14:textId="28E8F993" w:rsidR="00D6575C" w:rsidRPr="00D6575C" w:rsidRDefault="00D6575C" w:rsidP="00D6575C">
    <w:pPr>
      <w:pStyle w:val="Footer"/>
      <w:jc w:val="right"/>
      <w:rPr>
        <w:sz w:val="20"/>
        <w:szCs w:val="20"/>
      </w:rPr>
    </w:pPr>
    <w:r w:rsidRPr="00D6575C">
      <w:rPr>
        <w:sz w:val="20"/>
        <w:szCs w:val="20"/>
      </w:rPr>
      <w:t>Prepared by Dr Matthew Hall, Sutherland Hospital Gastroenterology</w:t>
    </w:r>
  </w:p>
  <w:p w14:paraId="0CBB36DA" w14:textId="0093625F" w:rsidR="00D6575C" w:rsidRPr="00D6575C" w:rsidRDefault="00D6575C" w:rsidP="00D6575C">
    <w:pPr>
      <w:pStyle w:val="Footer"/>
      <w:jc w:val="right"/>
      <w:rPr>
        <w:sz w:val="20"/>
        <w:szCs w:val="20"/>
      </w:rPr>
    </w:pPr>
    <w:r w:rsidRPr="00D6575C">
      <w:rPr>
        <w:sz w:val="20"/>
        <w:szCs w:val="20"/>
      </w:rPr>
      <w:t>29March2020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8A4A6" w14:textId="77777777" w:rsidR="00875940" w:rsidRDefault="00875940" w:rsidP="00503867">
      <w:pPr>
        <w:spacing w:after="0" w:line="240" w:lineRule="auto"/>
      </w:pPr>
      <w:r>
        <w:separator/>
      </w:r>
    </w:p>
  </w:footnote>
  <w:footnote w:type="continuationSeparator" w:id="0">
    <w:p w14:paraId="7652B417" w14:textId="77777777" w:rsidR="00875940" w:rsidRDefault="00875940" w:rsidP="00503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4F1D" w14:textId="360821E6" w:rsidR="00503867" w:rsidRDefault="00503867">
    <w:pPr>
      <w:pStyle w:val="Header"/>
    </w:pPr>
    <w:r>
      <w:t>GI Presentations to Sutherland Hospital Emergency Department in setting of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0F7"/>
    <w:multiLevelType w:val="hybridMultilevel"/>
    <w:tmpl w:val="4C18868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D81209"/>
    <w:multiLevelType w:val="hybridMultilevel"/>
    <w:tmpl w:val="36BE8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CA003D"/>
    <w:multiLevelType w:val="hybridMultilevel"/>
    <w:tmpl w:val="9CAC20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F2B1A27"/>
    <w:multiLevelType w:val="hybridMultilevel"/>
    <w:tmpl w:val="23B8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42E23"/>
    <w:multiLevelType w:val="hybridMultilevel"/>
    <w:tmpl w:val="3F56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D1776C"/>
    <w:multiLevelType w:val="hybridMultilevel"/>
    <w:tmpl w:val="54B63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170CAD"/>
    <w:multiLevelType w:val="hybridMultilevel"/>
    <w:tmpl w:val="DB2E1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AF399D"/>
    <w:multiLevelType w:val="hybridMultilevel"/>
    <w:tmpl w:val="0452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7C"/>
    <w:rsid w:val="0001068A"/>
    <w:rsid w:val="00134902"/>
    <w:rsid w:val="0016697C"/>
    <w:rsid w:val="00182531"/>
    <w:rsid w:val="002C1405"/>
    <w:rsid w:val="00387CFD"/>
    <w:rsid w:val="00394327"/>
    <w:rsid w:val="00503867"/>
    <w:rsid w:val="005F6F1A"/>
    <w:rsid w:val="00634C94"/>
    <w:rsid w:val="006944CD"/>
    <w:rsid w:val="006B1C8C"/>
    <w:rsid w:val="006D5388"/>
    <w:rsid w:val="007620C7"/>
    <w:rsid w:val="00875940"/>
    <w:rsid w:val="00963F84"/>
    <w:rsid w:val="009910D0"/>
    <w:rsid w:val="00A50CD3"/>
    <w:rsid w:val="00A62399"/>
    <w:rsid w:val="00AA3D3E"/>
    <w:rsid w:val="00AA7033"/>
    <w:rsid w:val="00B10759"/>
    <w:rsid w:val="00B10A0A"/>
    <w:rsid w:val="00B828BD"/>
    <w:rsid w:val="00CA0A97"/>
    <w:rsid w:val="00CA6FA6"/>
    <w:rsid w:val="00D6575C"/>
    <w:rsid w:val="00F30B19"/>
    <w:rsid w:val="00FB1734"/>
    <w:rsid w:val="00FF1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F7C7"/>
  <w15:chartTrackingRefBased/>
  <w15:docId w15:val="{680E3D4E-6130-4535-9DAE-81499243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97C"/>
    <w:pPr>
      <w:ind w:left="720"/>
      <w:contextualSpacing/>
    </w:pPr>
  </w:style>
  <w:style w:type="paragraph" w:styleId="Header">
    <w:name w:val="header"/>
    <w:basedOn w:val="Normal"/>
    <w:link w:val="HeaderChar"/>
    <w:uiPriority w:val="99"/>
    <w:unhideWhenUsed/>
    <w:rsid w:val="00503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867"/>
  </w:style>
  <w:style w:type="paragraph" w:styleId="Footer">
    <w:name w:val="footer"/>
    <w:basedOn w:val="Normal"/>
    <w:link w:val="FooterChar"/>
    <w:uiPriority w:val="99"/>
    <w:unhideWhenUsed/>
    <w:rsid w:val="00503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867"/>
  </w:style>
  <w:style w:type="paragraph" w:styleId="BalloonText">
    <w:name w:val="Balloon Text"/>
    <w:basedOn w:val="Normal"/>
    <w:link w:val="BalloonTextChar"/>
    <w:uiPriority w:val="99"/>
    <w:semiHidden/>
    <w:unhideWhenUsed/>
    <w:rsid w:val="00394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Hall</dc:creator>
  <cp:keywords/>
  <dc:description/>
  <cp:lastModifiedBy>Oliver Barrett</cp:lastModifiedBy>
  <cp:revision>2</cp:revision>
  <dcterms:created xsi:type="dcterms:W3CDTF">2020-03-29T03:35:00Z</dcterms:created>
  <dcterms:modified xsi:type="dcterms:W3CDTF">2020-03-29T03:35:00Z</dcterms:modified>
</cp:coreProperties>
</file>